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ageBreakBefore w:val="0"/>
        <w:spacing w:before="0" w:after="0" w:line="360" w:lineRule="auto"/>
        <w:shd w:val="clear" w:color="auto" w:fill="auto"/>
        <w:rPr>
          <w:rFonts w:ascii="Times New Roman" w:hAnsi="Times New Roman" w:eastAsia="Times New Roman" w:cs="Times New Roman"/>
          <w:b/>
          <w:sz w:val="28"/>
          <w:szCs w:val="28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38451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688486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5" cy="8384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660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</w:rPr>
      </w:r>
    </w:p>
    <w:p>
      <w:pPr>
        <w:ind w:left="0" w:firstLine="0"/>
        <w:jc w:val="both"/>
        <w:spacing w:after="0" w:line="360" w:lineRule="auto"/>
        <w:shd w:val="clear" w:color="auto" w:fill="ffffff"/>
        <w:rPr>
          <w:b/>
          <w:sz w:val="24"/>
          <w:szCs w:val="24"/>
        </w:rPr>
      </w:pPr>
      <w:r>
        <w:rPr>
          <w:rtl w:val="0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360"/>
        <w:jc w:val="both"/>
        <w:spacing w:after="0" w:line="360" w:lineRule="auto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360"/>
        <w:jc w:val="both"/>
        <w:spacing w:after="0" w:line="360" w:lineRule="auto"/>
        <w:shd w:val="clear" w:color="auto" w:fill="ffffff"/>
        <w:rPr>
          <w:b/>
          <w:sz w:val="24"/>
          <w:szCs w:val="24"/>
        </w:rPr>
      </w:pPr>
      <w:r>
        <w:rPr>
          <w:rtl w:val="0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360"/>
        <w:jc w:val="both"/>
        <w:spacing w:after="0" w:line="360" w:lineRule="auto"/>
        <w:shd w:val="clear" w:color="auto" w:fill="ffffff"/>
        <w:rPr>
          <w:b/>
          <w:sz w:val="24"/>
          <w:szCs w:val="24"/>
        </w:rPr>
      </w:pPr>
      <w:r>
        <w:rPr>
          <w:rtl w:val="0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360"/>
        <w:jc w:val="both"/>
        <w:spacing w:after="0" w:line="360" w:lineRule="auto"/>
        <w:shd w:val="clear" w:color="auto" w:fill="ffffff"/>
        <w:rPr>
          <w:b/>
          <w:sz w:val="24"/>
          <w:szCs w:val="24"/>
        </w:rPr>
      </w:pPr>
      <w:r>
        <w:rPr>
          <w:rtl w:val="0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360"/>
        <w:jc w:val="both"/>
        <w:spacing w:after="0" w:line="360" w:lineRule="auto"/>
        <w:shd w:val="clear" w:color="auto" w:fill="ffffff"/>
        <w:rPr>
          <w:color w:val="000000"/>
        </w:rPr>
      </w:pPr>
      <w:r>
        <w:rPr>
          <w:color w:val="000000"/>
          <w:rtl w:val="0"/>
        </w:rPr>
        <w:t xml:space="preserve">Положение разработано в соответствии с действующим законодательством Российской Федерации об образовании, нормативными и распорядительн</w:t>
      </w:r>
      <w:r>
        <w:rPr>
          <w:color w:val="000000"/>
          <w:rtl w:val="0"/>
        </w:rPr>
        <w:t xml:space="preserve">ыми актами Правительства Российской Федерации, Министерства образования и науки РФ, Уставом и локальными актами Автономной некоммерческой организации дополнительного профессионального образования «Мастерская Индивидуальной Режиссуры» (Далее АНО ДПО «МИР»).</w:t>
      </w:r>
      <w:r>
        <w:rPr>
          <w:color w:val="000000"/>
        </w:rPr>
      </w:r>
      <w:r>
        <w:rPr>
          <w:color w:val="000000"/>
        </w:rPr>
      </w:r>
    </w:p>
    <w:p>
      <w:pPr>
        <w:numPr>
          <w:ilvl w:val="0"/>
          <w:numId w:val="1"/>
        </w:numPr>
        <w:ind w:left="720" w:right="0" w:hanging="360"/>
        <w:jc w:val="center"/>
        <w:keepLines w:val="0"/>
        <w:keepNext w:val="0"/>
        <w:spacing w:before="0" w:after="0" w:line="360" w:lineRule="auto"/>
        <w:shd w:val="clear" w:color="auto" w:fill="ffffff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Общие положения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numPr>
          <w:ilvl w:val="1"/>
          <w:numId w:val="1"/>
        </w:numPr>
        <w:ind w:left="840" w:right="0" w:hanging="480"/>
        <w:jc w:val="both"/>
        <w:keepLines w:val="0"/>
        <w:keepNext w:val="0"/>
        <w:spacing w:before="0" w:after="0" w:line="36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Настоящее Положение определяет основные принципы осуществление зачисления, отчисления и восстановление слушателей АНО ДПО «МИР».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720" w:right="0" w:hanging="360"/>
        <w:jc w:val="center"/>
        <w:keepLines w:val="0"/>
        <w:keepNext w:val="0"/>
        <w:spacing w:before="0" w:after="0" w:line="360" w:lineRule="auto"/>
        <w:shd w:val="clear" w:color="auto" w:fill="ffffff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Порядок зачисления слушателей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numPr>
          <w:ilvl w:val="1"/>
          <w:numId w:val="1"/>
        </w:numPr>
        <w:ind w:left="840" w:right="0" w:hanging="480"/>
        <w:jc w:val="both"/>
        <w:keepLines w:val="0"/>
        <w:keepNext w:val="0"/>
        <w:spacing w:before="0" w:after="0" w:line="36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Зачисление слушателей в АНО ДПО «МИР» производится Приказом директора после успешного прохождения вступительного испытания – коллоквиума.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numPr>
          <w:ilvl w:val="1"/>
          <w:numId w:val="1"/>
        </w:numPr>
        <w:ind w:left="840" w:right="0" w:hanging="480"/>
        <w:jc w:val="both"/>
        <w:keepLines w:val="0"/>
        <w:keepNext w:val="0"/>
        <w:spacing w:before="0" w:after="0" w:line="36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При зачислении слушателя между ним и АНО ДПО «МИР» заключается договор, регламентирующий права и обязанности сторон, сроки обучения, форму и размер оплаты за обучение, иные условия договора.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numPr>
          <w:ilvl w:val="1"/>
          <w:numId w:val="1"/>
        </w:numPr>
        <w:ind w:left="840" w:right="0" w:hanging="480"/>
        <w:jc w:val="both"/>
        <w:keepLines w:val="0"/>
        <w:keepNext w:val="0"/>
        <w:spacing w:before="0" w:after="0" w:line="36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Прием на обучение производится по личному заявлению граждан, имеющих соответствующий уровень образования.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numPr>
          <w:ilvl w:val="1"/>
          <w:numId w:val="1"/>
        </w:numPr>
        <w:ind w:left="840" w:right="0" w:hanging="480"/>
        <w:jc w:val="both"/>
        <w:keepLines w:val="0"/>
        <w:keepNext w:val="0"/>
        <w:spacing w:before="0" w:after="0" w:line="36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При зачислении слушателем должны бы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ть предоставлены следующие документы: копия паспорта, копия диплома об образовании, копия СНИЛС и ИНН (для тех слушателей, которые производят оплату за обучение самостоятельно) или гарантийное письмо от организации, обязующейся оплатить обучение слушателя.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jc w:val="center"/>
        <w:spacing w:after="0" w:line="240" w:lineRule="auto"/>
        <w:shd w:val="clear" w:color="auto" w:fill="ffffff"/>
        <w:rPr>
          <w:b/>
          <w:color w:val="000000"/>
        </w:rPr>
      </w:pPr>
      <w:r>
        <w:rPr>
          <w:b/>
          <w:color w:val="000000"/>
          <w:rtl w:val="0"/>
        </w:rPr>
        <w:t xml:space="preserve">3. Порядок и основание перевода слушателя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spacing w:after="0" w:line="240" w:lineRule="auto"/>
        <w:shd w:val="clear" w:color="auto" w:fill="ffffff"/>
        <w:rPr>
          <w:b/>
          <w:color w:val="000000"/>
        </w:rPr>
      </w:pPr>
      <w:r>
        <w:rPr>
          <w:b/>
          <w:color w:val="000000"/>
          <w:rtl w:val="0"/>
        </w:rPr>
        <w:t xml:space="preserve">с одного года обучения на другой.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spacing w:after="0" w:line="240" w:lineRule="auto"/>
        <w:shd w:val="clear" w:color="auto" w:fill="ffffff"/>
        <w:rPr>
          <w:b/>
          <w:color w:val="000000"/>
        </w:rPr>
      </w:pPr>
      <w:r>
        <w:rPr>
          <w:rtl w:val="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left="450" w:firstLine="0"/>
        <w:jc w:val="both"/>
        <w:spacing w:after="0" w:line="360" w:lineRule="auto"/>
        <w:shd w:val="clear" w:color="auto" w:fill="ffffff"/>
        <w:rPr>
          <w:color w:val="000000"/>
        </w:rPr>
      </w:pPr>
      <w:r>
        <w:rPr>
          <w:color w:val="000000"/>
          <w:rtl w:val="0"/>
        </w:rPr>
        <w:t xml:space="preserve">3.1. Слушатели, ос</w:t>
      </w:r>
      <w:r>
        <w:rPr>
          <w:color w:val="000000"/>
          <w:rtl w:val="0"/>
        </w:rPr>
        <w:t xml:space="preserve">воившие в полном объеме дисциплины первого года обучения по программе переподготовки, переводятся в следующий год обучения. Слушатели, имеющие по итогам учебного года академические задолженности по одному и более предметам, переводятся на следующий год обу</w:t>
      </w:r>
      <w:r>
        <w:rPr>
          <w:color w:val="000000"/>
          <w:rtl w:val="0"/>
        </w:rPr>
        <w:t xml:space="preserve">чения условно. Слушатели обязаны ликвидировать академическую задолженность в течение первого семестра следующего учебного года. Для ликвидации задолженностей слушателям необходимо создать все условия и обеспечить контроль за своевременностью их ликвидации.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pacing w:after="0" w:line="360" w:lineRule="auto"/>
        <w:shd w:val="clear" w:color="auto" w:fill="ffffff"/>
        <w:rPr>
          <w:b/>
          <w:color w:val="000000"/>
        </w:rPr>
      </w:pPr>
      <w:r>
        <w:rPr>
          <w:rtl w:val="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spacing w:after="0" w:line="360" w:lineRule="auto"/>
        <w:shd w:val="clear" w:color="auto" w:fill="ffffff"/>
        <w:rPr>
          <w:b/>
          <w:color w:val="000000"/>
        </w:rPr>
      </w:pPr>
      <w:r>
        <w:rPr>
          <w:b/>
          <w:color w:val="000000"/>
          <w:rtl w:val="0"/>
        </w:rPr>
        <w:t xml:space="preserve">4. Порядок и основания отчисления слушателей из АНО ДПО «МИР».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left="720" w:firstLine="0"/>
        <w:jc w:val="both"/>
        <w:spacing w:after="0" w:line="360" w:lineRule="auto"/>
        <w:shd w:val="clear" w:color="auto" w:fill="ffffff"/>
        <w:rPr>
          <w:color w:val="000000"/>
        </w:rPr>
      </w:pPr>
      <w:r/>
      <w:bookmarkStart w:id="0" w:name="_heading=h.30j0zll"/>
      <w:r/>
      <w:bookmarkEnd w:id="0"/>
      <w:r>
        <w:rPr>
          <w:color w:val="000000"/>
          <w:rtl w:val="0"/>
        </w:rPr>
        <w:t xml:space="preserve">4.1. По решению руководства АНО ДПО «МИР» за совершенные неоднократно грубые нарушения Устава допускается исключение слушателя. </w:t>
      </w:r>
      <w:r>
        <w:rPr>
          <w:color w:val="000000"/>
        </w:rPr>
      </w:r>
      <w:r>
        <w:rPr>
          <w:color w:val="000000"/>
        </w:rPr>
      </w:r>
    </w:p>
    <w:p>
      <w:pPr>
        <w:jc w:val="both"/>
        <w:spacing w:after="0" w:line="360" w:lineRule="auto"/>
        <w:shd w:val="clear" w:color="auto" w:fill="ffffff"/>
        <w:rPr>
          <w:color w:val="000000"/>
        </w:rPr>
      </w:pPr>
      <w:r/>
      <w:bookmarkStart w:id="1" w:name="_heading=h.1fob9te"/>
      <w:r/>
      <w:bookmarkEnd w:id="1"/>
      <w:r>
        <w:rPr>
          <w:rtl w:val="0"/>
        </w:rPr>
        <w:t xml:space="preserve">Решение ППС </w:t>
      </w:r>
      <w:r>
        <w:rPr>
          <w:color w:val="000000"/>
          <w:rtl w:val="0"/>
        </w:rPr>
        <w:t xml:space="preserve">кафедры общепрофессиональных и специальных дисциплин об исключении слушателя оформляется приказом директора.</w:t>
      </w:r>
      <w:r>
        <w:rPr>
          <w:color w:val="000000"/>
        </w:rPr>
      </w:r>
      <w:r>
        <w:rPr>
          <w:color w:val="000000"/>
        </w:rPr>
      </w:r>
    </w:p>
    <w:p>
      <w:pPr>
        <w:ind w:left="708" w:firstLine="0"/>
        <w:spacing w:after="0" w:line="360" w:lineRule="auto"/>
        <w:shd w:val="clear" w:color="auto" w:fill="ffffff"/>
        <w:rPr>
          <w:color w:val="000000"/>
        </w:rPr>
      </w:pPr>
      <w:r>
        <w:rPr>
          <w:color w:val="000000"/>
          <w:rtl w:val="0"/>
        </w:rPr>
        <w:t xml:space="preserve">4.2. Основанием к выбытию слушателя из АНО ДПО «МИР»  может служить смена места жительства, переход в другое образовательное учреждение.</w:t>
        <w:br/>
        <w:t xml:space="preserve">4.3. Отчисление слушателя из АНО ДПО «МИР»  производится:</w:t>
        <w:br/>
        <w:t xml:space="preserve">- по окончании срока обучения;</w:t>
      </w:r>
      <w:r>
        <w:rPr>
          <w:color w:val="000000"/>
        </w:rPr>
      </w:r>
      <w:r>
        <w:rPr>
          <w:color w:val="000000"/>
        </w:rPr>
      </w:r>
    </w:p>
    <w:p>
      <w:pPr>
        <w:ind w:left="708" w:firstLine="0"/>
        <w:spacing w:after="0" w:line="360" w:lineRule="auto"/>
        <w:shd w:val="clear" w:color="auto" w:fill="ffffff"/>
        <w:rPr>
          <w:color w:val="000000"/>
        </w:rPr>
      </w:pPr>
      <w:r>
        <w:rPr>
          <w:color w:val="000000"/>
          <w:rtl w:val="0"/>
        </w:rPr>
        <w:t xml:space="preserve">- </w:t>
      </w:r>
      <w:r>
        <w:rPr>
          <w:rtl w:val="0"/>
        </w:rPr>
        <w:t xml:space="preserve">за совершенные неоднократно грубые нарушения Правил внутреннего распорядка Учреждения;</w:t>
      </w:r>
      <w:r>
        <w:rPr>
          <w:color w:val="000000"/>
          <w:rtl w:val="0"/>
        </w:rPr>
        <w:br/>
        <w:t xml:space="preserve">- по решению суда о лишении свободы.</w:t>
      </w:r>
      <w:r>
        <w:rPr>
          <w:color w:val="000000"/>
        </w:rPr>
      </w:r>
      <w:r>
        <w:rPr>
          <w:color w:val="000000"/>
        </w:rPr>
      </w:r>
    </w:p>
    <w:p>
      <w:pPr>
        <w:ind w:left="180" w:firstLine="0"/>
        <w:spacing w:after="0" w:line="360" w:lineRule="auto"/>
        <w:shd w:val="clear" w:color="auto" w:fill="ffffff"/>
        <w:rPr>
          <w:color w:val="000000"/>
        </w:rPr>
      </w:pPr>
      <w:r>
        <w:rPr>
          <w:color w:val="000000"/>
          <w:rtl w:val="0"/>
        </w:rPr>
        <w:t xml:space="preserve">При отчислении слушателя оплата, внесенная им за обучение, возврату не подлежит.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pacing w:after="0" w:line="360" w:lineRule="auto"/>
        <w:shd w:val="clear" w:color="auto" w:fill="ffffff"/>
        <w:rPr>
          <w:b/>
          <w:color w:val="000000"/>
        </w:rPr>
      </w:pPr>
      <w:r>
        <w:rPr>
          <w:rtl w:val="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spacing w:after="0" w:line="360" w:lineRule="auto"/>
        <w:shd w:val="clear" w:color="auto" w:fill="ffffff"/>
        <w:rPr>
          <w:b/>
          <w:color w:val="000000"/>
        </w:rPr>
      </w:pPr>
      <w:r>
        <w:rPr>
          <w:b/>
          <w:color w:val="000000"/>
          <w:rtl w:val="0"/>
        </w:rPr>
        <w:t xml:space="preserve">5. Порядок восстановления слушателей.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firstLine="708"/>
        <w:spacing w:after="0" w:line="360" w:lineRule="auto"/>
        <w:shd w:val="clear" w:color="auto" w:fill="ffffff"/>
        <w:rPr>
          <w:color w:val="000000"/>
        </w:rPr>
      </w:pPr>
      <w:r>
        <w:rPr>
          <w:color w:val="000000"/>
          <w:rtl w:val="0"/>
        </w:rPr>
        <w:t xml:space="preserve">5.1 Восстановление лиц, отчисленных из АНО ДПО «МИР» в число ее слушателей производится Приказом директора в течение 5 лет после отчисления.</w:t>
      </w:r>
      <w:r>
        <w:rPr>
          <w:color w:val="000000"/>
        </w:rPr>
      </w:r>
      <w:r>
        <w:rPr>
          <w:color w:val="000000"/>
        </w:rPr>
      </w:r>
    </w:p>
    <w:p>
      <w:pPr>
        <w:ind w:firstLine="708"/>
        <w:spacing w:after="0" w:line="360" w:lineRule="auto"/>
        <w:shd w:val="clear" w:color="auto" w:fill="ffffff"/>
        <w:rPr>
          <w:color w:val="000000"/>
        </w:rPr>
      </w:pPr>
      <w:r>
        <w:rPr>
          <w:color w:val="000000"/>
          <w:rtl w:val="0"/>
        </w:rPr>
        <w:t xml:space="preserve">5.2 Восстановление лиц, ранее отчисленных из АНО ДПО «МИР», производится на основании личного заявления о восстановлении.</w:t>
      </w:r>
      <w:r>
        <w:rPr>
          <w:color w:val="000000"/>
        </w:rPr>
      </w:r>
      <w:r>
        <w:rPr>
          <w:color w:val="000000"/>
        </w:rPr>
      </w:r>
    </w:p>
    <w:p>
      <w:pPr>
        <w:ind w:firstLine="708"/>
        <w:spacing w:after="0" w:line="360" w:lineRule="auto"/>
        <w:shd w:val="clear" w:color="auto" w:fill="ffffff"/>
        <w:rPr>
          <w:color w:val="000000"/>
        </w:rPr>
      </w:pPr>
      <w:r>
        <w:rPr>
          <w:color w:val="000000"/>
          <w:rtl w:val="0"/>
        </w:rPr>
        <w:t xml:space="preserve">5.3 Восстановление лиц, отчисленных из АНО ДПО «МИР» по причине просрочки оплаты за обучение возможно сразу после внесения платы за соответствующий семестр. </w:t>
      </w:r>
      <w:r>
        <w:rPr>
          <w:color w:val="000000"/>
        </w:rPr>
      </w:r>
      <w:r>
        <w:rPr>
          <w:color w:val="00000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840" w:hanging="48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zh-CN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5"/>
    <w:link w:val="827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35"/>
    <w:link w:val="828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35"/>
    <w:link w:val="829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35"/>
    <w:link w:val="830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835"/>
    <w:link w:val="831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835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3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35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35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No Spacing"/>
    <w:uiPriority w:val="1"/>
    <w:qFormat/>
    <w:pPr>
      <w:spacing w:before="0" w:after="0" w:line="240" w:lineRule="auto"/>
    </w:pPr>
  </w:style>
  <w:style w:type="character" w:styleId="669">
    <w:name w:val="Title Char"/>
    <w:basedOn w:val="835"/>
    <w:link w:val="833"/>
    <w:uiPriority w:val="10"/>
    <w:rPr>
      <w:sz w:val="48"/>
      <w:szCs w:val="48"/>
    </w:rPr>
  </w:style>
  <w:style w:type="character" w:styleId="670">
    <w:name w:val="Subtitle Char"/>
    <w:basedOn w:val="835"/>
    <w:link w:val="845"/>
    <w:uiPriority w:val="11"/>
    <w:rPr>
      <w:sz w:val="24"/>
      <w:szCs w:val="24"/>
    </w:rPr>
  </w:style>
  <w:style w:type="paragraph" w:styleId="671">
    <w:name w:val="Quote"/>
    <w:basedOn w:val="834"/>
    <w:next w:val="834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34"/>
    <w:next w:val="834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paragraph" w:styleId="675">
    <w:name w:val="Header"/>
    <w:basedOn w:val="834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Header Char"/>
    <w:basedOn w:val="835"/>
    <w:link w:val="675"/>
    <w:uiPriority w:val="99"/>
  </w:style>
  <w:style w:type="paragraph" w:styleId="677">
    <w:name w:val="Footer"/>
    <w:basedOn w:val="834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Footer Char"/>
    <w:basedOn w:val="835"/>
    <w:link w:val="677"/>
    <w:uiPriority w:val="99"/>
  </w:style>
  <w:style w:type="paragraph" w:styleId="67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>
    <w:name w:val="Caption Char"/>
    <w:basedOn w:val="679"/>
    <w:link w:val="677"/>
    <w:uiPriority w:val="99"/>
  </w:style>
  <w:style w:type="table" w:styleId="68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7">
    <w:name w:val="Hyperlink"/>
    <w:uiPriority w:val="99"/>
    <w:unhideWhenUsed/>
    <w:rPr>
      <w:color w:val="0000ff" w:themeColor="hyperlink"/>
      <w:u w:val="single"/>
    </w:rPr>
  </w:style>
  <w:style w:type="paragraph" w:styleId="808">
    <w:name w:val="footnote text"/>
    <w:basedOn w:val="834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35"/>
    <w:uiPriority w:val="99"/>
    <w:unhideWhenUsed/>
    <w:rPr>
      <w:vertAlign w:val="superscript"/>
    </w:rPr>
  </w:style>
  <w:style w:type="paragraph" w:styleId="811">
    <w:name w:val="endnote text"/>
    <w:basedOn w:val="834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35"/>
    <w:uiPriority w:val="99"/>
    <w:semiHidden/>
    <w:unhideWhenUsed/>
    <w:rPr>
      <w:vertAlign w:val="superscript"/>
    </w:rPr>
  </w:style>
  <w:style w:type="paragraph" w:styleId="814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25">
    <w:name w:val="Normal"/>
  </w:style>
  <w:style w:type="table" w:styleId="826">
    <w:name w:val="Table Normal"/>
    <w:tblPr/>
  </w:style>
  <w:style w:type="paragraph" w:styleId="827">
    <w:name w:val="Heading 1"/>
    <w:basedOn w:val="825"/>
    <w:next w:val="825"/>
    <w:pPr>
      <w:keepLines/>
      <w:keepNext/>
      <w:spacing w:before="480" w:after="120"/>
    </w:pPr>
    <w:rPr>
      <w:b/>
      <w:sz w:val="48"/>
      <w:szCs w:val="48"/>
    </w:rPr>
  </w:style>
  <w:style w:type="paragraph" w:styleId="828">
    <w:name w:val="Heading 2"/>
    <w:basedOn w:val="825"/>
    <w:next w:val="825"/>
    <w:pPr>
      <w:keepLines/>
      <w:keepNext/>
      <w:spacing w:before="360" w:after="80"/>
    </w:pPr>
    <w:rPr>
      <w:b/>
      <w:sz w:val="36"/>
      <w:szCs w:val="36"/>
    </w:rPr>
  </w:style>
  <w:style w:type="paragraph" w:styleId="829">
    <w:name w:val="Heading 3"/>
    <w:basedOn w:val="825"/>
    <w:next w:val="825"/>
    <w:pPr>
      <w:keepLines/>
      <w:keepNext/>
      <w:spacing w:before="280" w:after="80"/>
    </w:pPr>
    <w:rPr>
      <w:b/>
      <w:sz w:val="28"/>
      <w:szCs w:val="28"/>
    </w:rPr>
  </w:style>
  <w:style w:type="paragraph" w:styleId="830">
    <w:name w:val="Heading 4"/>
    <w:basedOn w:val="825"/>
    <w:next w:val="825"/>
    <w:pPr>
      <w:keepLines/>
      <w:keepNext/>
      <w:spacing w:before="240" w:after="40"/>
    </w:pPr>
    <w:rPr>
      <w:b/>
      <w:sz w:val="24"/>
      <w:szCs w:val="24"/>
    </w:rPr>
  </w:style>
  <w:style w:type="paragraph" w:styleId="831">
    <w:name w:val="Heading 5"/>
    <w:basedOn w:val="825"/>
    <w:next w:val="825"/>
    <w:pPr>
      <w:keepLines/>
      <w:keepNext/>
      <w:spacing w:before="220" w:after="40"/>
    </w:pPr>
    <w:rPr>
      <w:b/>
      <w:sz w:val="22"/>
      <w:szCs w:val="22"/>
    </w:rPr>
  </w:style>
  <w:style w:type="paragraph" w:styleId="832">
    <w:name w:val="Heading 6"/>
    <w:basedOn w:val="825"/>
    <w:next w:val="825"/>
    <w:pPr>
      <w:keepLines/>
      <w:keepNext/>
      <w:spacing w:before="200" w:after="40"/>
    </w:pPr>
    <w:rPr>
      <w:b/>
      <w:sz w:val="20"/>
      <w:szCs w:val="20"/>
    </w:rPr>
  </w:style>
  <w:style w:type="paragraph" w:styleId="833">
    <w:name w:val="Title"/>
    <w:basedOn w:val="825"/>
    <w:next w:val="825"/>
    <w:pPr>
      <w:keepLines/>
      <w:keepNext/>
      <w:spacing w:before="480" w:after="120"/>
    </w:pPr>
    <w:rPr>
      <w:b/>
      <w:sz w:val="72"/>
      <w:szCs w:val="72"/>
    </w:rPr>
  </w:style>
  <w:style w:type="paragraph" w:styleId="834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 w:customStyle="1">
    <w:name w:val="c11"/>
    <w:basedOn w:val="8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839" w:customStyle="1">
    <w:name w:val="c1"/>
    <w:basedOn w:val="835"/>
  </w:style>
  <w:style w:type="paragraph" w:styleId="840" w:customStyle="1">
    <w:name w:val="c0"/>
    <w:basedOn w:val="8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841" w:customStyle="1">
    <w:name w:val="c3"/>
    <w:basedOn w:val="835"/>
  </w:style>
  <w:style w:type="character" w:styleId="842" w:customStyle="1">
    <w:name w:val="apple-converted-space"/>
    <w:basedOn w:val="835"/>
  </w:style>
  <w:style w:type="character" w:styleId="843">
    <w:name w:val="Strong"/>
    <w:basedOn w:val="835"/>
    <w:uiPriority w:val="22"/>
    <w:qFormat/>
    <w:rPr>
      <w:b/>
      <w:bCs/>
    </w:rPr>
  </w:style>
  <w:style w:type="paragraph" w:styleId="844">
    <w:name w:val="List Paragraph"/>
    <w:basedOn w:val="834"/>
    <w:uiPriority w:val="34"/>
    <w:qFormat/>
    <w:pPr>
      <w:contextualSpacing/>
      <w:ind w:left="720"/>
    </w:pPr>
  </w:style>
  <w:style w:type="paragraph" w:styleId="845">
    <w:name w:val="Subtitle"/>
    <w:basedOn w:val="825"/>
    <w:next w:val="825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8OpJhdNJl9XSqWegdIh+n4nmMA==">AMUW2mU7TslnCGlb9ufRaZlu1S88f6zzVzu/vO1aRaZSlKEVDrCWfsFAPBd+GFZDO8IU9dJWI6aZqsCiKAnKnlYEKcGiKfG55vpBCkpChAsM8xsvnrpX7+NtQ32jtdk6Xn7g1HjUMbklEZaVf0pvDr4BiS0a47U/pQ==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Рузанна</dc:creator>
  <cp:lastModifiedBy>Мастерская Индивидуальной режиссуры</cp:lastModifiedBy>
  <cp:revision>3</cp:revision>
  <dcterms:created xsi:type="dcterms:W3CDTF">2020-05-17T17:24:00Z</dcterms:created>
  <dcterms:modified xsi:type="dcterms:W3CDTF">2024-05-31T16:57:05Z</dcterms:modified>
</cp:coreProperties>
</file>